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8C9" w:rsidRPr="00D206EC" w:rsidRDefault="00BD330F" w:rsidP="00BD330F">
      <w:pPr>
        <w:pStyle w:val="Titre2"/>
        <w:spacing w:after="240"/>
        <w:jc w:val="center"/>
        <w:rPr>
          <w:sz w:val="28"/>
          <w:u w:val="single"/>
        </w:rPr>
      </w:pPr>
      <w:r w:rsidRPr="00D206EC">
        <w:rPr>
          <w:sz w:val="28"/>
          <w:u w:val="single"/>
        </w:rPr>
        <w:t>Appel à projet CRNH-Ouest</w:t>
      </w:r>
      <w:r w:rsidR="001547EC" w:rsidRPr="00D206EC">
        <w:rPr>
          <w:sz w:val="28"/>
          <w:u w:val="single"/>
        </w:rPr>
        <w:t xml:space="preserve"> </w:t>
      </w:r>
      <w:r w:rsidR="00D206EC" w:rsidRPr="00D206EC">
        <w:rPr>
          <w:sz w:val="28"/>
          <w:u w:val="single"/>
        </w:rPr>
        <w:t>-</w:t>
      </w:r>
      <w:r w:rsidR="001547EC" w:rsidRPr="00D206EC">
        <w:rPr>
          <w:sz w:val="28"/>
          <w:u w:val="single"/>
        </w:rPr>
        <w:t xml:space="preserve"> version 2019</w:t>
      </w:r>
    </w:p>
    <w:p w:rsidR="00BD330F" w:rsidRDefault="00BD330F">
      <w:r>
        <w:t>Le CRNH-Ouest lance un appel à projet pour le financement d’un</w:t>
      </w:r>
      <w:r w:rsidR="007B56F9">
        <w:t xml:space="preserve"> Master 2 pour l’année 2019-2020.</w:t>
      </w:r>
    </w:p>
    <w:p w:rsidR="00BD330F" w:rsidRPr="0094194F" w:rsidRDefault="00BD330F" w:rsidP="0094194F">
      <w:pPr>
        <w:autoSpaceDE w:val="0"/>
        <w:autoSpaceDN w:val="0"/>
        <w:adjustRightInd w:val="0"/>
        <w:spacing w:line="240" w:lineRule="auto"/>
        <w:rPr>
          <w:rFonts w:ascii="Calibri,Bold" w:hAnsi="Calibri,Bold" w:cs="Calibri,Bold"/>
          <w:b/>
          <w:bCs/>
          <w:color w:val="4F82BE"/>
          <w:sz w:val="20"/>
          <w:szCs w:val="20"/>
        </w:rPr>
      </w:pPr>
      <w:r w:rsidRPr="0094194F">
        <w:rPr>
          <w:rFonts w:ascii="Calibri,Bold" w:hAnsi="Calibri,Bold" w:cs="Calibri,Bold"/>
          <w:b/>
          <w:bCs/>
          <w:color w:val="4F82BE"/>
          <w:sz w:val="20"/>
          <w:szCs w:val="20"/>
        </w:rPr>
        <w:t>1. LE PRINCIPE</w:t>
      </w:r>
    </w:p>
    <w:p w:rsidR="00BD330F" w:rsidRDefault="00BD330F" w:rsidP="007B56F9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color w:val="000000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0"/>
          <w:szCs w:val="20"/>
        </w:rPr>
        <w:t xml:space="preserve">Les dépenses éligibles sont la gratification versée au Master 2 ainsi qu’un montant pour le fonctionnement. Le montant total sera de </w:t>
      </w:r>
      <w:r w:rsidR="007B56F9">
        <w:rPr>
          <w:rFonts w:ascii="Calibri,Bold" w:hAnsi="Calibri,Bold" w:cs="Calibri,Bold"/>
          <w:b/>
          <w:bCs/>
          <w:color w:val="000000"/>
          <w:sz w:val="20"/>
          <w:szCs w:val="20"/>
        </w:rPr>
        <w:t xml:space="preserve">7 </w:t>
      </w:r>
      <w:r>
        <w:rPr>
          <w:rFonts w:ascii="Calibri,Bold" w:hAnsi="Calibri,Bold" w:cs="Calibri,Bold"/>
          <w:b/>
          <w:bCs/>
          <w:color w:val="000000"/>
          <w:sz w:val="20"/>
          <w:szCs w:val="20"/>
        </w:rPr>
        <w:t xml:space="preserve">000€. </w:t>
      </w:r>
    </w:p>
    <w:p w:rsidR="0094194F" w:rsidRDefault="0094194F" w:rsidP="00BD330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4F82BE"/>
          <w:sz w:val="24"/>
          <w:szCs w:val="24"/>
        </w:rPr>
      </w:pPr>
    </w:p>
    <w:p w:rsidR="00BD330F" w:rsidRPr="0094194F" w:rsidRDefault="00BD330F" w:rsidP="0094194F">
      <w:pPr>
        <w:autoSpaceDE w:val="0"/>
        <w:autoSpaceDN w:val="0"/>
        <w:adjustRightInd w:val="0"/>
        <w:spacing w:line="240" w:lineRule="auto"/>
        <w:rPr>
          <w:rFonts w:ascii="Calibri,Bold" w:hAnsi="Calibri,Bold" w:cs="Calibri,Bold"/>
          <w:b/>
          <w:bCs/>
          <w:color w:val="4F82BE"/>
          <w:sz w:val="20"/>
          <w:szCs w:val="20"/>
        </w:rPr>
      </w:pPr>
      <w:r w:rsidRPr="0094194F">
        <w:rPr>
          <w:rFonts w:ascii="Calibri,Bold" w:hAnsi="Calibri,Bold" w:cs="Calibri,Bold"/>
          <w:b/>
          <w:bCs/>
          <w:color w:val="4F82BE"/>
          <w:sz w:val="20"/>
          <w:szCs w:val="20"/>
        </w:rPr>
        <w:t>2. C</w:t>
      </w:r>
      <w:r w:rsidR="0094194F" w:rsidRPr="0094194F">
        <w:rPr>
          <w:rFonts w:ascii="Calibri,Bold" w:hAnsi="Calibri,Bold" w:cs="Calibri,Bold"/>
          <w:b/>
          <w:bCs/>
          <w:color w:val="4F82BE"/>
          <w:sz w:val="20"/>
          <w:szCs w:val="20"/>
        </w:rPr>
        <w:t>ALENDRIER ET MODAL</w:t>
      </w:r>
      <w:r w:rsidRPr="0094194F">
        <w:rPr>
          <w:rFonts w:ascii="Calibri,Bold" w:hAnsi="Calibri,Bold" w:cs="Calibri,Bold"/>
          <w:b/>
          <w:bCs/>
          <w:color w:val="4F82BE"/>
          <w:sz w:val="20"/>
          <w:szCs w:val="20"/>
        </w:rPr>
        <w:t>ITES DE DEPOT D’UN DOSSIER DE CANDIDATURE</w:t>
      </w:r>
    </w:p>
    <w:p w:rsidR="00BD330F" w:rsidRDefault="00BD330F" w:rsidP="00D206EC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color w:val="000000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0"/>
          <w:szCs w:val="20"/>
        </w:rPr>
        <w:t>Le dépôt du dossier se fait uniquement par envoi à l’adresse suivante :</w:t>
      </w:r>
    </w:p>
    <w:p w:rsidR="00D206EC" w:rsidRDefault="003E201D" w:rsidP="00D206EC">
      <w:pPr>
        <w:autoSpaceDE w:val="0"/>
        <w:autoSpaceDN w:val="0"/>
        <w:adjustRightInd w:val="0"/>
        <w:spacing w:line="240" w:lineRule="auto"/>
        <w:jc w:val="both"/>
        <w:rPr>
          <w:rFonts w:ascii="Calibri,Bold" w:hAnsi="Calibri,Bold" w:cs="Calibri,Bold"/>
          <w:b/>
          <w:bCs/>
          <w:color w:val="000000"/>
          <w:sz w:val="20"/>
          <w:szCs w:val="20"/>
        </w:rPr>
      </w:pPr>
      <w:hyperlink r:id="rId6" w:history="1">
        <w:r w:rsidR="00BD330F" w:rsidRPr="004675BC">
          <w:rPr>
            <w:rStyle w:val="Lienhypertexte"/>
            <w:rFonts w:ascii="Calibri,Bold" w:hAnsi="Calibri,Bold" w:cs="Calibri,Bold"/>
            <w:b/>
            <w:bCs/>
            <w:sz w:val="20"/>
            <w:szCs w:val="20"/>
          </w:rPr>
          <w:t>crnh-ouest@univ-nantes.fr</w:t>
        </w:r>
      </w:hyperlink>
      <w:r w:rsidR="00986496">
        <w:rPr>
          <w:rFonts w:ascii="Calibri,Bold" w:hAnsi="Calibri,Bold" w:cs="Calibri,Bold"/>
          <w:b/>
          <w:bCs/>
          <w:color w:val="000000"/>
          <w:sz w:val="20"/>
          <w:szCs w:val="20"/>
        </w:rPr>
        <w:t xml:space="preserve"> </w:t>
      </w:r>
      <w:r w:rsidR="00986496" w:rsidRPr="00D206EC">
        <w:rPr>
          <w:rFonts w:ascii="Calibri,Bold" w:hAnsi="Calibri,Bold" w:cs="Calibri,Bold"/>
          <w:b/>
          <w:bCs/>
          <w:color w:val="000000"/>
          <w:sz w:val="20"/>
          <w:szCs w:val="20"/>
          <w:u w:val="single"/>
        </w:rPr>
        <w:t xml:space="preserve">avant le </w:t>
      </w:r>
      <w:r w:rsidR="00E2576E">
        <w:rPr>
          <w:rFonts w:ascii="Calibri,Bold" w:hAnsi="Calibri,Bold" w:cs="Calibri,Bold"/>
          <w:b/>
          <w:bCs/>
          <w:color w:val="000000"/>
          <w:sz w:val="20"/>
          <w:szCs w:val="20"/>
          <w:u w:val="single"/>
        </w:rPr>
        <w:t>15 Septembre</w:t>
      </w:r>
      <w:r w:rsidR="00986496" w:rsidRPr="00D206EC">
        <w:rPr>
          <w:rFonts w:ascii="Calibri,Bold" w:hAnsi="Calibri,Bold" w:cs="Calibri,Bold"/>
          <w:b/>
          <w:bCs/>
          <w:color w:val="000000"/>
          <w:sz w:val="20"/>
          <w:szCs w:val="20"/>
          <w:u w:val="single"/>
        </w:rPr>
        <w:t xml:space="preserve"> 2019</w:t>
      </w:r>
      <w:r w:rsidR="00986496">
        <w:rPr>
          <w:rFonts w:ascii="Calibri,Bold" w:hAnsi="Calibri,Bold" w:cs="Calibri,Bold"/>
          <w:b/>
          <w:bCs/>
          <w:color w:val="000000"/>
          <w:sz w:val="20"/>
          <w:szCs w:val="20"/>
        </w:rPr>
        <w:t xml:space="preserve">, en mentionnant dans l’objet du courriel : </w:t>
      </w:r>
    </w:p>
    <w:p w:rsidR="00BD330F" w:rsidRDefault="00986496" w:rsidP="00D206EC">
      <w:pPr>
        <w:autoSpaceDE w:val="0"/>
        <w:autoSpaceDN w:val="0"/>
        <w:adjustRightInd w:val="0"/>
        <w:spacing w:line="240" w:lineRule="auto"/>
        <w:jc w:val="center"/>
        <w:rPr>
          <w:rFonts w:ascii="Calibri,Bold" w:hAnsi="Calibri,Bold" w:cs="Calibri,Bold"/>
          <w:b/>
          <w:bCs/>
          <w:color w:val="000000"/>
          <w:sz w:val="20"/>
          <w:szCs w:val="20"/>
        </w:rPr>
      </w:pPr>
      <w:r w:rsidRPr="007B56F9">
        <w:rPr>
          <w:rFonts w:ascii="Calibri,Bold" w:hAnsi="Calibri,Bold" w:cs="Calibri,Bold"/>
          <w:b/>
          <w:bCs/>
          <w:color w:val="000000"/>
          <w:sz w:val="20"/>
          <w:szCs w:val="20"/>
          <w:highlight w:val="yellow"/>
        </w:rPr>
        <w:t xml:space="preserve">AAP CRNH-OUEST </w:t>
      </w:r>
      <w:r w:rsidRPr="006410D7">
        <w:rPr>
          <w:rFonts w:ascii="Calibri,Bold" w:hAnsi="Calibri,Bold" w:cs="Calibri,Bold"/>
          <w:b/>
          <w:bCs/>
          <w:color w:val="000000"/>
          <w:sz w:val="20"/>
          <w:szCs w:val="20"/>
          <w:highlight w:val="yellow"/>
        </w:rPr>
        <w:t>2019</w:t>
      </w:r>
      <w:r w:rsidR="006410D7" w:rsidRPr="006410D7">
        <w:rPr>
          <w:rFonts w:ascii="Calibri,Bold" w:hAnsi="Calibri,Bold" w:cs="Calibri,Bold"/>
          <w:b/>
          <w:bCs/>
          <w:color w:val="000000"/>
          <w:sz w:val="20"/>
          <w:szCs w:val="20"/>
          <w:highlight w:val="yellow"/>
        </w:rPr>
        <w:t>-2020</w:t>
      </w:r>
    </w:p>
    <w:p w:rsidR="00BD330F" w:rsidRPr="0094194F" w:rsidRDefault="00BD330F" w:rsidP="0094194F">
      <w:pPr>
        <w:autoSpaceDE w:val="0"/>
        <w:autoSpaceDN w:val="0"/>
        <w:adjustRightInd w:val="0"/>
        <w:spacing w:line="240" w:lineRule="auto"/>
        <w:rPr>
          <w:rFonts w:ascii="Calibri,Bold" w:hAnsi="Calibri,Bold" w:cs="Calibri,Bold"/>
          <w:b/>
          <w:bCs/>
          <w:color w:val="4F82BE"/>
          <w:sz w:val="20"/>
          <w:szCs w:val="20"/>
        </w:rPr>
      </w:pPr>
      <w:r w:rsidRPr="0094194F">
        <w:rPr>
          <w:rFonts w:ascii="Calibri,Bold" w:hAnsi="Calibri,Bold" w:cs="Calibri,Bold"/>
          <w:b/>
          <w:bCs/>
          <w:color w:val="4F82BE"/>
          <w:sz w:val="20"/>
          <w:szCs w:val="20"/>
        </w:rPr>
        <w:t xml:space="preserve">3. RECEVABILITE DES </w:t>
      </w:r>
      <w:r w:rsidR="0094194F" w:rsidRPr="0094194F">
        <w:rPr>
          <w:rFonts w:ascii="Calibri,Bold" w:hAnsi="Calibri,Bold" w:cs="Calibri,Bold"/>
          <w:b/>
          <w:bCs/>
          <w:color w:val="4F82BE"/>
          <w:sz w:val="20"/>
          <w:szCs w:val="20"/>
        </w:rPr>
        <w:t>PROJETS</w:t>
      </w:r>
    </w:p>
    <w:p w:rsidR="00BD330F" w:rsidRDefault="00BD330F" w:rsidP="00BD33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Les critères de recevabilité des dossiers sont les suivants :</w:t>
      </w:r>
    </w:p>
    <w:p w:rsidR="00BD330F" w:rsidRDefault="00BD330F" w:rsidP="001547EC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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 w:rsidRPr="007B56F9">
        <w:rPr>
          <w:rFonts w:ascii="Calibri" w:hAnsi="Calibri" w:cs="Calibri"/>
          <w:b/>
          <w:color w:val="000000"/>
          <w:sz w:val="20"/>
          <w:szCs w:val="20"/>
        </w:rPr>
        <w:t xml:space="preserve">Chaque laboratoire du périmètre du CRNH Ouest (voir </w:t>
      </w:r>
      <w:r w:rsidR="0010395A">
        <w:rPr>
          <w:rFonts w:ascii="Calibri" w:hAnsi="Calibri" w:cs="Calibri"/>
          <w:b/>
          <w:color w:val="000000"/>
          <w:sz w:val="20"/>
          <w:szCs w:val="20"/>
        </w:rPr>
        <w:t>la liste ci-dessous</w:t>
      </w:r>
      <w:r w:rsidRPr="007B56F9">
        <w:rPr>
          <w:rFonts w:ascii="Calibri" w:hAnsi="Calibri" w:cs="Calibri"/>
          <w:b/>
          <w:color w:val="000000"/>
          <w:sz w:val="20"/>
          <w:szCs w:val="20"/>
        </w:rPr>
        <w:t xml:space="preserve">) peut déposer </w:t>
      </w:r>
      <w:r w:rsidRPr="006158AA">
        <w:rPr>
          <w:rFonts w:ascii="Calibri" w:hAnsi="Calibri" w:cs="Calibri"/>
          <w:b/>
          <w:color w:val="000000"/>
          <w:sz w:val="20"/>
          <w:szCs w:val="20"/>
          <w:u w:val="single"/>
        </w:rPr>
        <w:t xml:space="preserve">un seul </w:t>
      </w:r>
      <w:r w:rsidR="0094194F" w:rsidRPr="006158AA">
        <w:rPr>
          <w:rFonts w:ascii="Calibri" w:hAnsi="Calibri" w:cs="Calibri"/>
          <w:b/>
          <w:color w:val="000000"/>
          <w:sz w:val="20"/>
          <w:szCs w:val="20"/>
          <w:u w:val="single"/>
        </w:rPr>
        <w:t>projet</w:t>
      </w:r>
      <w:r w:rsidRPr="007B56F9">
        <w:rPr>
          <w:rFonts w:ascii="Calibri,Bold" w:hAnsi="Calibri,Bold" w:cs="Calibri,Bold"/>
          <w:b/>
          <w:bCs/>
          <w:color w:val="000000"/>
          <w:sz w:val="20"/>
          <w:szCs w:val="20"/>
        </w:rPr>
        <w:t>.</w:t>
      </w:r>
    </w:p>
    <w:p w:rsidR="0094194F" w:rsidRDefault="0094194F" w:rsidP="001547E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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  <w:sz w:val="20"/>
          <w:szCs w:val="20"/>
        </w:rPr>
        <w:t xml:space="preserve">Chaque projet </w:t>
      </w:r>
      <w:r w:rsidR="00995D32">
        <w:rPr>
          <w:rFonts w:ascii="Calibri" w:hAnsi="Calibri" w:cs="Calibri"/>
          <w:color w:val="000000"/>
          <w:sz w:val="20"/>
          <w:szCs w:val="20"/>
        </w:rPr>
        <w:t xml:space="preserve">de Master 2 </w:t>
      </w:r>
      <w:r>
        <w:rPr>
          <w:rFonts w:ascii="Calibri" w:hAnsi="Calibri" w:cs="Calibri"/>
          <w:color w:val="000000"/>
          <w:sz w:val="20"/>
          <w:szCs w:val="20"/>
        </w:rPr>
        <w:t xml:space="preserve">est </w:t>
      </w:r>
      <w:proofErr w:type="spellStart"/>
      <w:r w:rsidR="00995D32">
        <w:rPr>
          <w:rFonts w:ascii="Calibri" w:hAnsi="Calibri" w:cs="Calibri"/>
          <w:color w:val="000000"/>
          <w:sz w:val="20"/>
          <w:szCs w:val="20"/>
        </w:rPr>
        <w:t>co</w:t>
      </w:r>
      <w:proofErr w:type="spellEnd"/>
      <w:r w:rsidR="00995D32">
        <w:rPr>
          <w:rFonts w:ascii="Calibri" w:hAnsi="Calibri" w:cs="Calibri"/>
          <w:color w:val="000000"/>
          <w:sz w:val="20"/>
          <w:szCs w:val="20"/>
        </w:rPr>
        <w:t>-encadré</w:t>
      </w:r>
      <w:r>
        <w:rPr>
          <w:rFonts w:ascii="Calibri,Bold" w:hAnsi="Calibri,Bold" w:cs="Calibri,Bold"/>
          <w:b/>
          <w:bCs/>
          <w:color w:val="000000"/>
          <w:sz w:val="20"/>
          <w:szCs w:val="20"/>
        </w:rPr>
        <w:t xml:space="preserve"> </w:t>
      </w:r>
      <w:r w:rsidRPr="007B56F9">
        <w:rPr>
          <w:rFonts w:ascii="Calibri" w:hAnsi="Calibri" w:cs="Calibri"/>
          <w:b/>
          <w:color w:val="000000"/>
          <w:sz w:val="20"/>
          <w:szCs w:val="20"/>
        </w:rPr>
        <w:t>(</w:t>
      </w:r>
      <w:r w:rsidR="007B56F9">
        <w:rPr>
          <w:rFonts w:ascii="Calibri" w:hAnsi="Calibri" w:cs="Calibri"/>
          <w:b/>
          <w:color w:val="000000"/>
          <w:sz w:val="20"/>
          <w:szCs w:val="20"/>
        </w:rPr>
        <w:t>minimum</w:t>
      </w:r>
      <w:r w:rsidRPr="007B56F9">
        <w:rPr>
          <w:rFonts w:ascii="Calibri" w:hAnsi="Calibri" w:cs="Calibri"/>
          <w:b/>
          <w:color w:val="000000"/>
          <w:sz w:val="20"/>
          <w:szCs w:val="20"/>
        </w:rPr>
        <w:t xml:space="preserve"> 2 laboratoires du périmètre du CRNH Ouest</w:t>
      </w:r>
      <w:r w:rsidR="00E2576E">
        <w:rPr>
          <w:rFonts w:ascii="Calibri" w:hAnsi="Calibri" w:cs="Calibri"/>
          <w:b/>
          <w:color w:val="000000"/>
          <w:sz w:val="20"/>
          <w:szCs w:val="20"/>
        </w:rPr>
        <w:t>, si possible sans appartenir au même « centre de recherche »</w:t>
      </w:r>
      <w:r w:rsidRPr="007B56F9">
        <w:rPr>
          <w:rFonts w:ascii="Calibri" w:hAnsi="Calibri" w:cs="Calibri"/>
          <w:b/>
          <w:color w:val="000000"/>
          <w:sz w:val="20"/>
          <w:szCs w:val="20"/>
        </w:rPr>
        <w:t>).</w:t>
      </w:r>
    </w:p>
    <w:p w:rsidR="001547EC" w:rsidRDefault="007B56F9" w:rsidP="001547EC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color w:val="4F82BE"/>
          <w:sz w:val="20"/>
          <w:szCs w:val="24"/>
        </w:rPr>
      </w:pPr>
      <w:r>
        <w:rPr>
          <w:rFonts w:ascii="Wingdings" w:hAnsi="Wingdings" w:cs="Wingdings"/>
          <w:color w:val="000000"/>
          <w:sz w:val="20"/>
          <w:szCs w:val="20"/>
        </w:rPr>
        <w:t>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  <w:sz w:val="20"/>
          <w:szCs w:val="20"/>
        </w:rPr>
        <w:t>Le projet est en nutrition humaine, que ce soit de la recherche expérimentale ou de la valorisation de bio-collection.</w:t>
      </w:r>
      <w:r w:rsidR="001547EC" w:rsidRPr="001547EC">
        <w:rPr>
          <w:rFonts w:ascii="Calibri,Bold" w:hAnsi="Calibri,Bold" w:cs="Calibri,Bold"/>
          <w:b/>
          <w:bCs/>
          <w:color w:val="4F82BE"/>
          <w:sz w:val="20"/>
          <w:szCs w:val="24"/>
        </w:rPr>
        <w:t xml:space="preserve"> </w:t>
      </w:r>
    </w:p>
    <w:p w:rsidR="00F266E5" w:rsidRPr="00F266E5" w:rsidRDefault="00F266E5" w:rsidP="001547E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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 w:rsidRPr="00F266E5">
        <w:rPr>
          <w:rFonts w:ascii="Calibri" w:hAnsi="Calibri" w:cs="Calibri"/>
          <w:color w:val="000000"/>
          <w:sz w:val="20"/>
          <w:szCs w:val="20"/>
        </w:rPr>
        <w:t xml:space="preserve">Le projet est associé à l’un des </w:t>
      </w:r>
      <w:r>
        <w:rPr>
          <w:rFonts w:ascii="Calibri" w:hAnsi="Calibri" w:cs="Calibri"/>
          <w:color w:val="000000"/>
          <w:sz w:val="20"/>
          <w:szCs w:val="20"/>
        </w:rPr>
        <w:t>5</w:t>
      </w:r>
      <w:r w:rsidRPr="00F266E5">
        <w:rPr>
          <w:rFonts w:ascii="Calibri" w:hAnsi="Calibri" w:cs="Calibri"/>
          <w:color w:val="000000"/>
          <w:sz w:val="20"/>
          <w:szCs w:val="20"/>
        </w:rPr>
        <w:t xml:space="preserve"> axes du CRNH-Ouest :</w:t>
      </w:r>
    </w:p>
    <w:p w:rsidR="00F266E5" w:rsidRPr="00847D50" w:rsidRDefault="003E201D" w:rsidP="00F266E5">
      <w:pPr>
        <w:pStyle w:val="Titre3"/>
        <w:shd w:val="clear" w:color="auto" w:fill="FFFFFF"/>
        <w:spacing w:before="0"/>
        <w:rPr>
          <w:rFonts w:ascii="Arial" w:hAnsi="Arial" w:cs="Arial"/>
          <w:color w:val="0000FF"/>
        </w:rPr>
      </w:pPr>
      <w:hyperlink r:id="rId7" w:tgtFrame="_self" w:history="1">
        <w:r w:rsidR="00F266E5" w:rsidRPr="00847D50">
          <w:rPr>
            <w:rStyle w:val="Lienhypertexte"/>
            <w:rFonts w:ascii="Arial" w:hAnsi="Arial" w:cs="Arial"/>
            <w:color w:val="0000FF"/>
            <w:u w:val="none"/>
          </w:rPr>
          <w:t>Axe 1. Nutrition périnatale et santé de l'adulte</w:t>
        </w:r>
      </w:hyperlink>
      <w:r w:rsidR="00F266E5" w:rsidRPr="00847D50">
        <w:rPr>
          <w:rFonts w:ascii="Arial" w:hAnsi="Arial" w:cs="Arial"/>
          <w:color w:val="0000FF"/>
        </w:rPr>
        <w:t>.</w:t>
      </w:r>
    </w:p>
    <w:p w:rsidR="00F266E5" w:rsidRPr="00847D50" w:rsidRDefault="003E201D" w:rsidP="00F266E5">
      <w:pPr>
        <w:pStyle w:val="Titre3"/>
        <w:shd w:val="clear" w:color="auto" w:fill="FFFFFF"/>
        <w:spacing w:before="0"/>
        <w:rPr>
          <w:rFonts w:ascii="Arial" w:hAnsi="Arial" w:cs="Arial"/>
          <w:color w:val="0000FF"/>
        </w:rPr>
      </w:pPr>
      <w:hyperlink r:id="rId8" w:tgtFrame="_self" w:history="1">
        <w:r w:rsidR="00F266E5" w:rsidRPr="00847D50">
          <w:rPr>
            <w:rStyle w:val="Lienhypertexte"/>
            <w:rFonts w:ascii="Arial" w:hAnsi="Arial" w:cs="Arial"/>
            <w:color w:val="0000FF"/>
            <w:u w:val="none"/>
          </w:rPr>
          <w:t>Axe 2. Axe cerveau-intestin.</w:t>
        </w:r>
      </w:hyperlink>
    </w:p>
    <w:p w:rsidR="00F266E5" w:rsidRPr="00847D50" w:rsidRDefault="003E201D" w:rsidP="00F266E5">
      <w:pPr>
        <w:pStyle w:val="Titre3"/>
        <w:shd w:val="clear" w:color="auto" w:fill="FFFFFF"/>
        <w:spacing w:before="0"/>
        <w:rPr>
          <w:rFonts w:ascii="Arial" w:hAnsi="Arial" w:cs="Arial"/>
          <w:color w:val="0000FF"/>
        </w:rPr>
      </w:pPr>
      <w:hyperlink r:id="rId9" w:tgtFrame="_self" w:history="1">
        <w:r w:rsidR="00F266E5" w:rsidRPr="00847D50">
          <w:rPr>
            <w:rStyle w:val="Lienhypertexte"/>
            <w:rFonts w:ascii="Arial" w:hAnsi="Arial" w:cs="Arial"/>
            <w:color w:val="0000FF"/>
            <w:u w:val="none"/>
          </w:rPr>
          <w:t>Axe 3. Mécanismes moléculaires liés au métabolisme lipidique et pathologies chroniques.</w:t>
        </w:r>
      </w:hyperlink>
    </w:p>
    <w:p w:rsidR="00F266E5" w:rsidRPr="00847D50" w:rsidRDefault="003E201D" w:rsidP="00F266E5">
      <w:pPr>
        <w:pStyle w:val="Titre3"/>
        <w:shd w:val="clear" w:color="auto" w:fill="FFFFFF"/>
        <w:spacing w:before="0"/>
        <w:rPr>
          <w:rFonts w:ascii="Arial" w:hAnsi="Arial" w:cs="Arial"/>
          <w:color w:val="0000FF"/>
        </w:rPr>
      </w:pPr>
      <w:hyperlink r:id="rId10" w:tgtFrame="_self" w:history="1">
        <w:r w:rsidR="00F266E5" w:rsidRPr="00847D50">
          <w:rPr>
            <w:rStyle w:val="Lienhypertexte"/>
            <w:rFonts w:ascii="Arial" w:hAnsi="Arial" w:cs="Arial"/>
            <w:color w:val="0000FF"/>
            <w:u w:val="none"/>
          </w:rPr>
          <w:t>Axe 4. Compréhension de la survenue des allergies. Mise en place de stratégies de prévention et de traitement.</w:t>
        </w:r>
      </w:hyperlink>
    </w:p>
    <w:p w:rsidR="00F266E5" w:rsidRPr="00847D50" w:rsidRDefault="00F266E5" w:rsidP="00F266E5">
      <w:pPr>
        <w:pStyle w:val="Titre3"/>
        <w:shd w:val="clear" w:color="auto" w:fill="FFFFFF"/>
        <w:spacing w:before="0" w:after="240"/>
        <w:rPr>
          <w:rStyle w:val="Lienhypertexte"/>
          <w:color w:val="0000FF"/>
          <w:u w:val="none"/>
        </w:rPr>
      </w:pPr>
      <w:r w:rsidRPr="00847D50">
        <w:rPr>
          <w:rFonts w:ascii="Arial" w:hAnsi="Arial" w:cs="Arial"/>
          <w:color w:val="0000FF"/>
        </w:rPr>
        <w:t>Axe 5</w:t>
      </w:r>
      <w:r w:rsidRPr="00847D50">
        <w:rPr>
          <w:rStyle w:val="Lienhypertexte"/>
          <w:color w:val="0000FF"/>
          <w:u w:val="none"/>
        </w:rPr>
        <w:t xml:space="preserve">. </w:t>
      </w:r>
      <w:hyperlink r:id="rId11" w:tgtFrame="_self" w:history="1">
        <w:r w:rsidRPr="00847D50">
          <w:rPr>
            <w:rStyle w:val="Lienhypertexte"/>
            <w:rFonts w:ascii="Arial" w:hAnsi="Arial" w:cs="Arial"/>
            <w:color w:val="0000FF"/>
            <w:u w:val="none"/>
          </w:rPr>
          <w:t>SHS et nutrition-alimentation.</w:t>
        </w:r>
      </w:hyperlink>
    </w:p>
    <w:p w:rsidR="0094194F" w:rsidRDefault="001547EC" w:rsidP="001547EC">
      <w:pPr>
        <w:autoSpaceDE w:val="0"/>
        <w:autoSpaceDN w:val="0"/>
        <w:adjustRightInd w:val="0"/>
        <w:spacing w:line="240" w:lineRule="auto"/>
        <w:jc w:val="both"/>
        <w:rPr>
          <w:rFonts w:ascii="Calibri,Bold" w:hAnsi="Calibri,Bold" w:cs="Calibri,Bold"/>
          <w:b/>
          <w:bCs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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  <w:sz w:val="20"/>
          <w:szCs w:val="20"/>
        </w:rPr>
        <w:t>Le</w:t>
      </w:r>
      <w:r>
        <w:rPr>
          <w:rFonts w:ascii="Calibri,Bold" w:hAnsi="Calibri,Bold" w:cs="Calibri,Bold"/>
          <w:b/>
          <w:bCs/>
          <w:color w:val="4F82BE"/>
          <w:sz w:val="20"/>
          <w:szCs w:val="24"/>
        </w:rPr>
        <w:t xml:space="preserve"> </w:t>
      </w:r>
      <w:r w:rsidRPr="001547EC">
        <w:rPr>
          <w:rFonts w:ascii="Calibri" w:hAnsi="Calibri" w:cs="Calibri"/>
          <w:color w:val="000000"/>
          <w:sz w:val="20"/>
          <w:szCs w:val="20"/>
        </w:rPr>
        <w:t>comité de pilotage de l’AAP privilégiera les projets d’amorçage</w:t>
      </w:r>
      <w:r w:rsidR="00995D32">
        <w:rPr>
          <w:rFonts w:ascii="Calibri" w:hAnsi="Calibri" w:cs="Calibri"/>
          <w:color w:val="000000"/>
          <w:sz w:val="20"/>
          <w:szCs w:val="20"/>
        </w:rPr>
        <w:t xml:space="preserve"> (bibliographie réduite, innovation thématique)</w:t>
      </w:r>
      <w:r w:rsidRPr="001547EC">
        <w:rPr>
          <w:rFonts w:ascii="Calibri" w:hAnsi="Calibri" w:cs="Calibri"/>
          <w:color w:val="000000"/>
          <w:sz w:val="20"/>
          <w:szCs w:val="20"/>
        </w:rPr>
        <w:t>.</w:t>
      </w:r>
    </w:p>
    <w:p w:rsidR="0094194F" w:rsidRPr="00925746" w:rsidRDefault="0094194F" w:rsidP="0094194F">
      <w:pPr>
        <w:autoSpaceDE w:val="0"/>
        <w:autoSpaceDN w:val="0"/>
        <w:adjustRightInd w:val="0"/>
        <w:spacing w:line="240" w:lineRule="auto"/>
        <w:rPr>
          <w:rFonts w:ascii="Calibri,Bold" w:hAnsi="Calibri,Bold" w:cs="Calibri,Bold"/>
          <w:b/>
          <w:bCs/>
          <w:color w:val="4F82BE"/>
          <w:sz w:val="20"/>
          <w:szCs w:val="24"/>
        </w:rPr>
      </w:pPr>
      <w:r w:rsidRPr="00925746">
        <w:rPr>
          <w:rFonts w:ascii="Calibri,Bold" w:hAnsi="Calibri,Bold" w:cs="Calibri,Bold"/>
          <w:b/>
          <w:bCs/>
          <w:color w:val="4F82BE"/>
          <w:sz w:val="20"/>
          <w:szCs w:val="24"/>
        </w:rPr>
        <w:t>4. DOSSIER A COMPLETER</w:t>
      </w:r>
    </w:p>
    <w:p w:rsidR="0094194F" w:rsidRPr="00986496" w:rsidRDefault="0094194F" w:rsidP="0094194F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sz w:val="20"/>
          <w:szCs w:val="20"/>
        </w:rPr>
      </w:pPr>
      <w:r w:rsidRPr="00986496">
        <w:rPr>
          <w:rFonts w:ascii="Calibri" w:hAnsi="Calibri" w:cs="Calibri"/>
          <w:color w:val="000000"/>
          <w:sz w:val="20"/>
          <w:szCs w:val="20"/>
        </w:rPr>
        <w:t>Le dossier comportera :</w:t>
      </w:r>
    </w:p>
    <w:p w:rsidR="0010395A" w:rsidRDefault="007B56F9" w:rsidP="007B56F9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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 w:rsidRPr="007B56F9">
        <w:rPr>
          <w:rFonts w:ascii="Calibri" w:hAnsi="Calibri" w:cs="Calibri"/>
          <w:b/>
          <w:color w:val="000000"/>
          <w:sz w:val="20"/>
          <w:szCs w:val="20"/>
        </w:rPr>
        <w:t>S</w:t>
      </w:r>
      <w:r w:rsidR="0094194F" w:rsidRPr="007B56F9">
        <w:rPr>
          <w:rFonts w:ascii="Calibri" w:hAnsi="Calibri" w:cs="Calibri"/>
          <w:b/>
          <w:color w:val="000000"/>
          <w:sz w:val="20"/>
          <w:szCs w:val="20"/>
        </w:rPr>
        <w:t>ur 1 page</w:t>
      </w:r>
      <w:r w:rsidR="0094194F" w:rsidRPr="007B56F9">
        <w:rPr>
          <w:rFonts w:ascii="Calibri" w:hAnsi="Calibri" w:cs="Calibri"/>
          <w:color w:val="000000"/>
          <w:sz w:val="20"/>
          <w:szCs w:val="20"/>
        </w:rPr>
        <w:t> : titre, encadrants, laboratoires</w:t>
      </w:r>
      <w:r w:rsidR="006410D7">
        <w:rPr>
          <w:rFonts w:ascii="Calibri" w:hAnsi="Calibri" w:cs="Calibri"/>
          <w:color w:val="000000"/>
          <w:sz w:val="20"/>
          <w:szCs w:val="20"/>
        </w:rPr>
        <w:t>, intitulé du Master 2 et université</w:t>
      </w:r>
      <w:r w:rsidR="0010395A">
        <w:rPr>
          <w:rFonts w:ascii="Calibri" w:hAnsi="Calibri" w:cs="Calibri"/>
          <w:color w:val="000000"/>
          <w:sz w:val="20"/>
          <w:szCs w:val="20"/>
        </w:rPr>
        <w:t>, axe du CRNH-Ouest auquel le projet est associé :</w:t>
      </w:r>
    </w:p>
    <w:p w:rsidR="0094194F" w:rsidRPr="007B56F9" w:rsidRDefault="007B56F9" w:rsidP="007B56F9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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 w:rsidRPr="007B56F9">
        <w:rPr>
          <w:rFonts w:ascii="Calibri" w:hAnsi="Calibri" w:cs="Calibri"/>
          <w:b/>
          <w:color w:val="000000"/>
          <w:sz w:val="20"/>
          <w:szCs w:val="20"/>
        </w:rPr>
        <w:t>S</w:t>
      </w:r>
      <w:r w:rsidR="0094194F" w:rsidRPr="007B56F9">
        <w:rPr>
          <w:rFonts w:ascii="Calibri" w:hAnsi="Calibri" w:cs="Calibri"/>
          <w:b/>
          <w:color w:val="000000"/>
          <w:sz w:val="20"/>
          <w:szCs w:val="20"/>
        </w:rPr>
        <w:t>ur 2 pages</w:t>
      </w:r>
      <w:r w:rsidR="0094194F" w:rsidRPr="007B56F9">
        <w:rPr>
          <w:rFonts w:ascii="Calibri" w:hAnsi="Calibri" w:cs="Calibri"/>
          <w:color w:val="000000"/>
          <w:sz w:val="20"/>
          <w:szCs w:val="20"/>
        </w:rPr>
        <w:t> :</w:t>
      </w:r>
    </w:p>
    <w:p w:rsidR="0094194F" w:rsidRPr="00986496" w:rsidRDefault="0094194F" w:rsidP="0094194F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sz w:val="20"/>
          <w:szCs w:val="20"/>
        </w:rPr>
      </w:pPr>
      <w:r w:rsidRPr="00986496">
        <w:rPr>
          <w:rFonts w:ascii="Calibri" w:hAnsi="Calibri" w:cs="Calibri"/>
          <w:color w:val="000000"/>
          <w:sz w:val="20"/>
          <w:szCs w:val="20"/>
        </w:rPr>
        <w:t>le contexte, la partie bibliographique et l’hypothèse (une demi-page) ;</w:t>
      </w:r>
    </w:p>
    <w:p w:rsidR="0094194F" w:rsidRPr="00986496" w:rsidRDefault="0094194F" w:rsidP="0094194F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sz w:val="20"/>
          <w:szCs w:val="20"/>
        </w:rPr>
      </w:pPr>
      <w:r w:rsidRPr="00986496">
        <w:rPr>
          <w:rFonts w:ascii="Calibri" w:hAnsi="Calibri" w:cs="Calibri"/>
          <w:color w:val="000000"/>
          <w:sz w:val="20"/>
          <w:szCs w:val="20"/>
        </w:rPr>
        <w:t>les méthodes (une demi-page)</w:t>
      </w:r>
    </w:p>
    <w:p w:rsidR="0094194F" w:rsidRPr="00986496" w:rsidRDefault="0094194F" w:rsidP="0094194F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sz w:val="20"/>
          <w:szCs w:val="20"/>
        </w:rPr>
      </w:pPr>
      <w:r w:rsidRPr="00986496">
        <w:rPr>
          <w:rFonts w:ascii="Calibri" w:hAnsi="Calibri" w:cs="Calibri"/>
          <w:color w:val="000000"/>
          <w:sz w:val="20"/>
          <w:szCs w:val="20"/>
        </w:rPr>
        <w:t>les résultats attendus (une demi-page) ;</w:t>
      </w:r>
    </w:p>
    <w:p w:rsidR="0094194F" w:rsidRPr="00986496" w:rsidRDefault="0094194F" w:rsidP="0094194F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sz w:val="20"/>
          <w:szCs w:val="20"/>
        </w:rPr>
      </w:pPr>
      <w:r w:rsidRPr="00986496">
        <w:rPr>
          <w:rFonts w:ascii="Calibri" w:hAnsi="Calibri" w:cs="Calibri"/>
          <w:color w:val="000000"/>
          <w:sz w:val="20"/>
          <w:szCs w:val="20"/>
        </w:rPr>
        <w:t>la plus-value d</w:t>
      </w:r>
      <w:r w:rsidR="003E201D">
        <w:rPr>
          <w:rFonts w:ascii="Calibri" w:hAnsi="Calibri" w:cs="Calibri"/>
          <w:color w:val="000000"/>
          <w:sz w:val="20"/>
          <w:szCs w:val="20"/>
        </w:rPr>
        <w:t>u projet (par exemple, projet d’amorçage, projet de</w:t>
      </w:r>
      <w:r w:rsidRPr="00986496">
        <w:rPr>
          <w:rFonts w:ascii="Calibri" w:hAnsi="Calibri" w:cs="Calibri"/>
          <w:color w:val="000000"/>
          <w:sz w:val="20"/>
          <w:szCs w:val="20"/>
        </w:rPr>
        <w:t xml:space="preserve"> collaboration</w:t>
      </w:r>
      <w:r w:rsidR="003E201D">
        <w:rPr>
          <w:rFonts w:ascii="Calibri" w:hAnsi="Calibri" w:cs="Calibri"/>
          <w:color w:val="000000"/>
          <w:sz w:val="20"/>
          <w:szCs w:val="20"/>
        </w:rPr>
        <w:t>, autre…)</w:t>
      </w:r>
      <w:r w:rsidRPr="00986496">
        <w:rPr>
          <w:rFonts w:ascii="Calibri" w:hAnsi="Calibri" w:cs="Calibri"/>
          <w:color w:val="000000"/>
          <w:sz w:val="20"/>
          <w:szCs w:val="20"/>
        </w:rPr>
        <w:t xml:space="preserve"> (une demi-page).</w:t>
      </w:r>
    </w:p>
    <w:p w:rsidR="0094194F" w:rsidRPr="00986496" w:rsidRDefault="0094194F" w:rsidP="0094194F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sz w:val="20"/>
          <w:szCs w:val="20"/>
        </w:rPr>
      </w:pPr>
      <w:r w:rsidRPr="00986496">
        <w:rPr>
          <w:rFonts w:ascii="Calibri" w:hAnsi="Calibri" w:cs="Calibri"/>
          <w:color w:val="000000"/>
          <w:sz w:val="20"/>
          <w:szCs w:val="20"/>
        </w:rPr>
        <w:t>En annexe, les références de la partie bibliographique.</w:t>
      </w:r>
    </w:p>
    <w:p w:rsidR="0094194F" w:rsidRPr="00925746" w:rsidRDefault="00925746" w:rsidP="00925746">
      <w:pPr>
        <w:autoSpaceDE w:val="0"/>
        <w:autoSpaceDN w:val="0"/>
        <w:adjustRightInd w:val="0"/>
        <w:spacing w:line="240" w:lineRule="auto"/>
        <w:rPr>
          <w:rFonts w:ascii="Calibri,Bold" w:hAnsi="Calibri,Bold" w:cs="Calibri,Bold"/>
          <w:b/>
          <w:bCs/>
          <w:color w:val="4F82BE"/>
          <w:sz w:val="18"/>
          <w:szCs w:val="24"/>
        </w:rPr>
      </w:pPr>
      <w:r w:rsidRPr="00925746">
        <w:rPr>
          <w:rFonts w:ascii="Calibri,Bold" w:hAnsi="Calibri,Bold" w:cs="Calibri,Bold"/>
          <w:b/>
          <w:bCs/>
          <w:color w:val="4F82BE"/>
          <w:sz w:val="20"/>
          <w:szCs w:val="24"/>
        </w:rPr>
        <w:t xml:space="preserve">4. </w:t>
      </w:r>
      <w:r w:rsidR="006158AA" w:rsidRPr="00925746">
        <w:rPr>
          <w:rFonts w:ascii="Calibri,Bold" w:hAnsi="Calibri,Bold" w:cs="Calibri,Bold"/>
          <w:b/>
          <w:bCs/>
          <w:color w:val="4F82BE"/>
          <w:sz w:val="18"/>
          <w:szCs w:val="24"/>
        </w:rPr>
        <w:t>MODALITES DE LA SELECTION</w:t>
      </w:r>
      <w:bookmarkStart w:id="0" w:name="_GoBack"/>
      <w:bookmarkEnd w:id="0"/>
    </w:p>
    <w:p w:rsidR="006158AA" w:rsidRDefault="006158AA" w:rsidP="006158AA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6158AA">
        <w:rPr>
          <w:rFonts w:ascii="Calibri" w:hAnsi="Calibri" w:cs="Calibri"/>
          <w:color w:val="000000"/>
          <w:sz w:val="20"/>
          <w:szCs w:val="20"/>
        </w:rPr>
        <w:t xml:space="preserve">Les projets seront revus par 2 experts qui </w:t>
      </w:r>
      <w:r w:rsidR="00925746">
        <w:rPr>
          <w:rFonts w:ascii="Calibri" w:hAnsi="Calibri" w:cs="Calibri"/>
          <w:color w:val="000000"/>
          <w:sz w:val="20"/>
          <w:szCs w:val="20"/>
        </w:rPr>
        <w:t>ne travaillent</w:t>
      </w:r>
      <w:r w:rsidRPr="006158AA">
        <w:rPr>
          <w:rFonts w:ascii="Calibri" w:hAnsi="Calibri" w:cs="Calibri"/>
          <w:color w:val="000000"/>
          <w:sz w:val="20"/>
          <w:szCs w:val="20"/>
        </w:rPr>
        <w:t xml:space="preserve"> pas dans l’</w:t>
      </w:r>
      <w:r w:rsidR="00925746">
        <w:rPr>
          <w:rFonts w:ascii="Calibri" w:hAnsi="Calibri" w:cs="Calibri"/>
          <w:color w:val="000000"/>
          <w:sz w:val="20"/>
          <w:szCs w:val="20"/>
        </w:rPr>
        <w:t>O</w:t>
      </w:r>
      <w:r w:rsidRPr="006158AA">
        <w:rPr>
          <w:rFonts w:ascii="Calibri" w:hAnsi="Calibri" w:cs="Calibri"/>
          <w:color w:val="000000"/>
          <w:sz w:val="20"/>
          <w:szCs w:val="20"/>
        </w:rPr>
        <w:t>uest de la France</w:t>
      </w:r>
      <w:r w:rsidR="00925746">
        <w:rPr>
          <w:rFonts w:ascii="Calibri" w:hAnsi="Calibri" w:cs="Calibri"/>
          <w:color w:val="000000"/>
          <w:sz w:val="20"/>
          <w:szCs w:val="20"/>
        </w:rPr>
        <w:t xml:space="preserve"> afin d’éviter tout conflit d’intérêt.</w:t>
      </w:r>
    </w:p>
    <w:p w:rsidR="001547EC" w:rsidRDefault="001547EC" w:rsidP="001547EC">
      <w:pPr>
        <w:autoSpaceDE w:val="0"/>
        <w:autoSpaceDN w:val="0"/>
        <w:adjustRightInd w:val="0"/>
        <w:spacing w:line="240" w:lineRule="auto"/>
        <w:rPr>
          <w:rFonts w:ascii="Calibri,Bold" w:hAnsi="Calibri,Bold" w:cs="Calibri,Bold"/>
          <w:b/>
          <w:bCs/>
          <w:color w:val="4F82BE"/>
          <w:sz w:val="20"/>
          <w:szCs w:val="24"/>
        </w:rPr>
      </w:pPr>
      <w:r>
        <w:rPr>
          <w:rFonts w:ascii="Calibri,Bold" w:hAnsi="Calibri,Bold" w:cs="Calibri,Bold"/>
          <w:b/>
          <w:bCs/>
          <w:color w:val="4F82BE"/>
          <w:sz w:val="20"/>
          <w:szCs w:val="24"/>
        </w:rPr>
        <w:lastRenderedPageBreak/>
        <w:t>5</w:t>
      </w:r>
      <w:r w:rsidRPr="00925746">
        <w:rPr>
          <w:rFonts w:ascii="Calibri,Bold" w:hAnsi="Calibri,Bold" w:cs="Calibri,Bold"/>
          <w:b/>
          <w:bCs/>
          <w:color w:val="4F82BE"/>
          <w:sz w:val="20"/>
          <w:szCs w:val="24"/>
        </w:rPr>
        <w:t xml:space="preserve">. </w:t>
      </w:r>
      <w:r w:rsidRPr="001547EC">
        <w:rPr>
          <w:rFonts w:ascii="Calibri,Bold" w:hAnsi="Calibri,Bold" w:cs="Calibri,Bold"/>
          <w:b/>
          <w:bCs/>
          <w:color w:val="4F82BE"/>
          <w:sz w:val="20"/>
          <w:szCs w:val="24"/>
        </w:rPr>
        <w:t>INFORMATIONS COMPLEMENTAIRES</w:t>
      </w:r>
    </w:p>
    <w:p w:rsidR="0094194F" w:rsidRPr="0094194F" w:rsidRDefault="001547EC" w:rsidP="00D206EC">
      <w:pPr>
        <w:autoSpaceDE w:val="0"/>
        <w:autoSpaceDN w:val="0"/>
        <w:adjustRightInd w:val="0"/>
        <w:spacing w:line="240" w:lineRule="auto"/>
        <w:jc w:val="both"/>
        <w:rPr>
          <w:rFonts w:ascii="Calibri,Bold" w:hAnsi="Calibri,Bold" w:cs="Calibri,Bold"/>
          <w:b/>
          <w:bCs/>
          <w:color w:val="4F82BE"/>
          <w:sz w:val="24"/>
          <w:szCs w:val="24"/>
        </w:rPr>
      </w:pPr>
      <w:r w:rsidRPr="001547EC">
        <w:rPr>
          <w:rFonts w:ascii="Calibri" w:hAnsi="Calibri" w:cs="Calibri"/>
          <w:color w:val="000000"/>
          <w:sz w:val="20"/>
          <w:szCs w:val="20"/>
        </w:rPr>
        <w:t xml:space="preserve">En complément des informations ci-dessus, le CRNH-Ouest souhaite que le projet </w:t>
      </w:r>
      <w:r w:rsidR="0079210E">
        <w:rPr>
          <w:rFonts w:ascii="Calibri" w:hAnsi="Calibri" w:cs="Calibri"/>
          <w:color w:val="000000"/>
          <w:sz w:val="20"/>
          <w:szCs w:val="20"/>
        </w:rPr>
        <w:t xml:space="preserve">retenu </w:t>
      </w:r>
      <w:r w:rsidRPr="001547EC">
        <w:rPr>
          <w:rFonts w:ascii="Calibri" w:hAnsi="Calibri" w:cs="Calibri"/>
          <w:color w:val="000000"/>
          <w:sz w:val="20"/>
          <w:szCs w:val="20"/>
        </w:rPr>
        <w:t>soit présenté à la journée d’Animation Nutrition Grand Ouest de l’année 2020 et demande aux encadrants de veiller à l’adressage CRNH</w:t>
      </w:r>
      <w:r w:rsidR="006410D7">
        <w:rPr>
          <w:rFonts w:ascii="Calibri" w:hAnsi="Calibri" w:cs="Calibri"/>
          <w:color w:val="000000"/>
          <w:sz w:val="20"/>
          <w:szCs w:val="20"/>
        </w:rPr>
        <w:t>-Ouest</w:t>
      </w:r>
      <w:r w:rsidRPr="001547EC">
        <w:rPr>
          <w:rFonts w:ascii="Calibri" w:hAnsi="Calibri" w:cs="Calibri"/>
          <w:color w:val="000000"/>
          <w:sz w:val="20"/>
          <w:szCs w:val="20"/>
        </w:rPr>
        <w:t xml:space="preserve"> si le projet conduit à une publication.</w:t>
      </w:r>
    </w:p>
    <w:p w:rsidR="00BD330F" w:rsidRPr="007605EA" w:rsidRDefault="0010395A" w:rsidP="00BD330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color w:val="000000"/>
          <w:sz w:val="20"/>
          <w:szCs w:val="20"/>
          <w:u w:val="single"/>
        </w:rPr>
      </w:pPr>
      <w:r w:rsidRPr="007605EA">
        <w:rPr>
          <w:rFonts w:ascii="Calibri,Bold" w:hAnsi="Calibri,Bold" w:cs="Calibri,Bold"/>
          <w:b/>
          <w:color w:val="000000"/>
          <w:sz w:val="20"/>
          <w:szCs w:val="20"/>
          <w:u w:val="single"/>
        </w:rPr>
        <w:t xml:space="preserve">Laboratoires </w:t>
      </w:r>
      <w:r w:rsidR="00C251CC" w:rsidRPr="007605EA">
        <w:rPr>
          <w:rFonts w:ascii="Calibri,Bold" w:hAnsi="Calibri,Bold" w:cs="Calibri,Bold"/>
          <w:b/>
          <w:color w:val="000000"/>
          <w:sz w:val="20"/>
          <w:szCs w:val="20"/>
          <w:u w:val="single"/>
        </w:rPr>
        <w:t xml:space="preserve">affiliés </w:t>
      </w:r>
      <w:r w:rsidRPr="007605EA">
        <w:rPr>
          <w:rFonts w:ascii="Calibri,Bold" w:hAnsi="Calibri,Bold" w:cs="Calibri,Bold"/>
          <w:b/>
          <w:color w:val="000000"/>
          <w:sz w:val="20"/>
          <w:szCs w:val="20"/>
          <w:u w:val="single"/>
        </w:rPr>
        <w:t>CRNH</w:t>
      </w:r>
      <w:r w:rsidR="007605EA">
        <w:rPr>
          <w:rFonts w:ascii="Calibri,Bold" w:hAnsi="Calibri,Bold" w:cs="Calibri,Bold"/>
          <w:b/>
          <w:color w:val="000000"/>
          <w:sz w:val="20"/>
          <w:szCs w:val="20"/>
          <w:u w:val="single"/>
        </w:rPr>
        <w:t xml:space="preserve"> </w:t>
      </w:r>
      <w:r w:rsidRPr="007605EA">
        <w:rPr>
          <w:rFonts w:ascii="Calibri,Bold" w:hAnsi="Calibri,Bold" w:cs="Calibri,Bold"/>
          <w:b/>
          <w:color w:val="000000"/>
          <w:sz w:val="20"/>
          <w:szCs w:val="20"/>
          <w:u w:val="single"/>
        </w:rPr>
        <w:t>- Ouest :</w:t>
      </w:r>
    </w:p>
    <w:p w:rsidR="0010395A" w:rsidRDefault="0010395A" w:rsidP="00BD330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color w:val="000000"/>
          <w:sz w:val="20"/>
          <w:szCs w:val="20"/>
        </w:rPr>
      </w:pPr>
      <w:r>
        <w:rPr>
          <w:rFonts w:ascii="Calibri,Bold" w:hAnsi="Calibri,Bold" w:cs="Calibri,Bold"/>
          <w:color w:val="000000"/>
          <w:sz w:val="20"/>
          <w:szCs w:val="20"/>
        </w:rPr>
        <w:t xml:space="preserve">UMR NUMECAN Rennes - </w:t>
      </w:r>
      <w:r w:rsidR="00C251CC">
        <w:rPr>
          <w:rFonts w:ascii="Calibri,Bold" w:hAnsi="Calibri,Bold" w:cs="Calibri,Bold"/>
          <w:color w:val="000000"/>
          <w:sz w:val="20"/>
          <w:szCs w:val="20"/>
        </w:rPr>
        <w:t xml:space="preserve">UMR1253 Rennes - USC 1378 Rennes - </w:t>
      </w:r>
      <w:r>
        <w:rPr>
          <w:rFonts w:ascii="Calibri,Bold" w:hAnsi="Calibri,Bold" w:cs="Calibri,Bold"/>
          <w:color w:val="000000"/>
          <w:sz w:val="20"/>
          <w:szCs w:val="20"/>
        </w:rPr>
        <w:t xml:space="preserve">UMR1069 Tours - </w:t>
      </w:r>
      <w:r w:rsidR="00C251CC">
        <w:rPr>
          <w:rFonts w:ascii="Calibri,Bold" w:hAnsi="Calibri,Bold" w:cs="Calibri,Bold"/>
          <w:color w:val="000000"/>
          <w:sz w:val="20"/>
          <w:szCs w:val="20"/>
        </w:rPr>
        <w:t xml:space="preserve">UT Allergologie Tours - </w:t>
      </w:r>
      <w:r>
        <w:rPr>
          <w:rFonts w:ascii="Calibri,Bold" w:hAnsi="Calibri,Bold" w:cs="Calibri,Bold"/>
          <w:color w:val="000000"/>
          <w:sz w:val="20"/>
          <w:szCs w:val="20"/>
        </w:rPr>
        <w:t xml:space="preserve">UMR1063 </w:t>
      </w:r>
      <w:r w:rsidR="00C251CC">
        <w:rPr>
          <w:rFonts w:ascii="Calibri,Bold" w:hAnsi="Calibri,Bold" w:cs="Calibri,Bold"/>
          <w:color w:val="000000"/>
          <w:sz w:val="20"/>
          <w:szCs w:val="20"/>
        </w:rPr>
        <w:t xml:space="preserve">Angers </w:t>
      </w:r>
      <w:r>
        <w:rPr>
          <w:rFonts w:ascii="Calibri,Bold" w:hAnsi="Calibri,Bold" w:cs="Calibri,Bold"/>
          <w:color w:val="000000"/>
          <w:sz w:val="20"/>
          <w:szCs w:val="20"/>
        </w:rPr>
        <w:t xml:space="preserve">- CHU Allergologie Angers </w:t>
      </w:r>
      <w:r w:rsidR="00C251CC">
        <w:rPr>
          <w:rFonts w:ascii="Calibri,Bold" w:hAnsi="Calibri,Bold" w:cs="Calibri,Bold"/>
          <w:color w:val="000000"/>
          <w:sz w:val="20"/>
          <w:szCs w:val="20"/>
        </w:rPr>
        <w:t>-</w:t>
      </w:r>
      <w:r>
        <w:rPr>
          <w:rFonts w:ascii="Calibri,Bold" w:hAnsi="Calibri,Bold" w:cs="Calibri,Bold"/>
          <w:color w:val="000000"/>
          <w:sz w:val="20"/>
          <w:szCs w:val="20"/>
        </w:rPr>
        <w:t xml:space="preserve"> </w:t>
      </w:r>
      <w:r w:rsidR="00B05EBD">
        <w:rPr>
          <w:rFonts w:ascii="Calibri,Bold" w:hAnsi="Calibri,Bold" w:cs="Calibri,Bold"/>
          <w:color w:val="000000"/>
          <w:sz w:val="20"/>
          <w:szCs w:val="20"/>
        </w:rPr>
        <w:t xml:space="preserve">CHU Nutrition Brest - </w:t>
      </w:r>
      <w:r w:rsidR="00C251CC">
        <w:rPr>
          <w:rFonts w:ascii="Calibri,Bold" w:hAnsi="Calibri,Bold" w:cs="Calibri,Bold"/>
          <w:color w:val="000000"/>
          <w:sz w:val="20"/>
          <w:szCs w:val="20"/>
        </w:rPr>
        <w:t xml:space="preserve">UMR 1235 Nantes - </w:t>
      </w:r>
      <w:r>
        <w:rPr>
          <w:rFonts w:ascii="Calibri,Bold" w:hAnsi="Calibri,Bold" w:cs="Calibri,Bold"/>
          <w:color w:val="000000"/>
          <w:sz w:val="20"/>
          <w:szCs w:val="20"/>
        </w:rPr>
        <w:t xml:space="preserve"> </w:t>
      </w:r>
      <w:r w:rsidR="00C251CC">
        <w:rPr>
          <w:rFonts w:ascii="Calibri,Bold" w:hAnsi="Calibri,Bold" w:cs="Calibri,Bold"/>
          <w:color w:val="000000"/>
          <w:sz w:val="20"/>
          <w:szCs w:val="20"/>
        </w:rPr>
        <w:t xml:space="preserve">EA2160 Nantes - </w:t>
      </w:r>
      <w:r w:rsidR="00F76F1F">
        <w:rPr>
          <w:rFonts w:ascii="Calibri,Bold" w:hAnsi="Calibri,Bold" w:cs="Calibri,Bold"/>
          <w:color w:val="000000"/>
          <w:sz w:val="20"/>
          <w:szCs w:val="20"/>
        </w:rPr>
        <w:t>UMR1329 Nantes</w:t>
      </w:r>
      <w:r>
        <w:rPr>
          <w:rFonts w:ascii="Calibri,Bold" w:hAnsi="Calibri,Bold" w:cs="Calibri,Bold"/>
          <w:color w:val="000000"/>
          <w:sz w:val="20"/>
          <w:szCs w:val="20"/>
        </w:rPr>
        <w:t xml:space="preserve"> - </w:t>
      </w:r>
      <w:r w:rsidR="00F76F1F">
        <w:rPr>
          <w:rFonts w:ascii="Calibri,Bold" w:hAnsi="Calibri,Bold" w:cs="Calibri,Bold"/>
          <w:color w:val="000000"/>
          <w:sz w:val="20"/>
          <w:szCs w:val="20"/>
        </w:rPr>
        <w:t>UMR 6144 Nantes</w:t>
      </w:r>
      <w:r>
        <w:rPr>
          <w:rFonts w:ascii="Calibri,Bold" w:hAnsi="Calibri,Bold" w:cs="Calibri,Bold"/>
          <w:color w:val="000000"/>
          <w:sz w:val="20"/>
          <w:szCs w:val="20"/>
        </w:rPr>
        <w:t xml:space="preserve"> - </w:t>
      </w:r>
      <w:r w:rsidR="00C251CC">
        <w:rPr>
          <w:rFonts w:ascii="Calibri,Bold" w:hAnsi="Calibri,Bold" w:cs="Calibri,Bold"/>
          <w:color w:val="000000"/>
          <w:sz w:val="20"/>
          <w:szCs w:val="20"/>
        </w:rPr>
        <w:t xml:space="preserve">UPSP NP3 Nantes - UR1268 Nantes - UMR1087 Equipes III, IV et V Nantes- </w:t>
      </w:r>
      <w:r>
        <w:rPr>
          <w:rFonts w:ascii="Calibri,Bold" w:hAnsi="Calibri,Bold" w:cs="Calibri,Bold"/>
          <w:color w:val="000000"/>
          <w:sz w:val="20"/>
          <w:szCs w:val="20"/>
        </w:rPr>
        <w:t xml:space="preserve">UMR 1280 </w:t>
      </w:r>
      <w:r w:rsidR="00F76F1F">
        <w:rPr>
          <w:rFonts w:ascii="Calibri,Bold" w:hAnsi="Calibri,Bold" w:cs="Calibri,Bold"/>
          <w:color w:val="000000"/>
          <w:sz w:val="20"/>
          <w:szCs w:val="20"/>
        </w:rPr>
        <w:t>Nantes</w:t>
      </w:r>
      <w:r>
        <w:rPr>
          <w:rFonts w:ascii="Calibri,Bold" w:hAnsi="Calibri,Bold" w:cs="Calibri,Bold"/>
          <w:color w:val="000000"/>
          <w:sz w:val="20"/>
          <w:szCs w:val="20"/>
        </w:rPr>
        <w:t xml:space="preserve"> - SHS Nantes</w:t>
      </w:r>
    </w:p>
    <w:p w:rsidR="0010395A" w:rsidRDefault="0010395A" w:rsidP="00BD330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color w:val="000000"/>
          <w:sz w:val="20"/>
          <w:szCs w:val="20"/>
        </w:rPr>
      </w:pPr>
    </w:p>
    <w:p w:rsidR="00BD330F" w:rsidRDefault="00BD330F"/>
    <w:p w:rsidR="00BD330F" w:rsidRDefault="00BD330F"/>
    <w:sectPr w:rsidR="00BD3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37C66"/>
    <w:multiLevelType w:val="hybridMultilevel"/>
    <w:tmpl w:val="43706E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13BD9"/>
    <w:multiLevelType w:val="hybridMultilevel"/>
    <w:tmpl w:val="591037B0"/>
    <w:lvl w:ilvl="0" w:tplc="2DF45394">
      <w:start w:val="4"/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3D6114"/>
    <w:multiLevelType w:val="hybridMultilevel"/>
    <w:tmpl w:val="F40AC30E"/>
    <w:lvl w:ilvl="0" w:tplc="2DF45394">
      <w:start w:val="4"/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CB72A7"/>
    <w:multiLevelType w:val="hybridMultilevel"/>
    <w:tmpl w:val="EF16E544"/>
    <w:lvl w:ilvl="0" w:tplc="2DF45394">
      <w:start w:val="4"/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1D136A"/>
    <w:multiLevelType w:val="hybridMultilevel"/>
    <w:tmpl w:val="D640FA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30F"/>
    <w:rsid w:val="00021660"/>
    <w:rsid w:val="0010395A"/>
    <w:rsid w:val="001547EC"/>
    <w:rsid w:val="003618C9"/>
    <w:rsid w:val="003E201D"/>
    <w:rsid w:val="004A60C2"/>
    <w:rsid w:val="006158AA"/>
    <w:rsid w:val="006410D7"/>
    <w:rsid w:val="0072754C"/>
    <w:rsid w:val="007605EA"/>
    <w:rsid w:val="0079210E"/>
    <w:rsid w:val="007B56F9"/>
    <w:rsid w:val="00847D50"/>
    <w:rsid w:val="00925746"/>
    <w:rsid w:val="0094194F"/>
    <w:rsid w:val="00986496"/>
    <w:rsid w:val="00995D32"/>
    <w:rsid w:val="00B05EBD"/>
    <w:rsid w:val="00BD330F"/>
    <w:rsid w:val="00C251CC"/>
    <w:rsid w:val="00D206EC"/>
    <w:rsid w:val="00E2576E"/>
    <w:rsid w:val="00F264A8"/>
    <w:rsid w:val="00F266E5"/>
    <w:rsid w:val="00F7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D33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039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D33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BD330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4194F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6410D7"/>
    <w:rPr>
      <w:color w:val="800080" w:themeColor="followedHyperlink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10395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D33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039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D33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BD330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4194F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6410D7"/>
    <w:rPr>
      <w:color w:val="800080" w:themeColor="followedHyperlink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10395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nh-nantes.fr/Les-4-axes-de-recherche-du-CRNH-Ouest/Axe-2.-Axe-cerveau-intesti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crnh-nantes.fr/Les-4-axes-de-recherche-du-CRNH-Ouest/Axe-1.-Nutrition-perinatale-et-sante-de-l-adult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nh-ouest@univ-nantes.fr" TargetMode="External"/><Relationship Id="rId11" Type="http://schemas.openxmlformats.org/officeDocument/2006/relationships/hyperlink" Target="https://www.crnh-nantes.fr/Les-4-axes-de-recherche-du-CRNH-Ouest/SHS-et-nutrition-alimentatio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rnh-nantes.fr/Les-4-axes-de-recherche-du-CRNH-Ouest/Axe-4.-Comprehension-de-la-survenue-des-allergies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rnh-nantes.fr/Les-4-axes-de-recherche-du-CRNH-Ouest/Axe-3.-Mecanismes-moleculaires-lies-au-metabolisme-lipidique-et-pathologies-chronique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552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CYB</dc:creator>
  <cp:lastModifiedBy>CYB</cp:lastModifiedBy>
  <cp:revision>22</cp:revision>
  <dcterms:created xsi:type="dcterms:W3CDTF">2019-04-30T12:44:00Z</dcterms:created>
  <dcterms:modified xsi:type="dcterms:W3CDTF">2019-05-03T12:56:00Z</dcterms:modified>
</cp:coreProperties>
</file>